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media/image2.jpeg" ContentType="image/jpeg"/>
  <Override PartName="/word/media/image1.jpeg" ContentType="image/jpeg"/>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bookmarkStart w:id="0" w:name="__DdeLink__103_1664737993"/>
      <w:r>
        <w:rPr>
          <w:b/>
          <w:bCs/>
        </w:rPr>
        <w:t xml:space="preserve">Déclaration à signer en ligne la Déclaration au </w:t>
      </w:r>
      <w:hyperlink r:id="rId2">
        <w:r>
          <w:rPr>
            <w:rStyle w:val="LienInternet"/>
            <w:b/>
            <w:bCs/>
            <w:color w:val="006699"/>
          </w:rPr>
          <w:t>http://bit.ly/2p0RHtV</w:t>
        </w:r>
      </w:hyperlink>
    </w:p>
    <w:p>
      <w:pPr>
        <w:pStyle w:val="Normal"/>
        <w:jc w:val="center"/>
        <w:rPr>
          <w:b/>
          <w:b/>
          <w:bCs/>
        </w:rPr>
      </w:pPr>
      <w:r>
        <w:rPr>
          <w:b/>
          <w:bCs/>
        </w:rPr>
      </w:r>
    </w:p>
    <w:p>
      <w:pPr>
        <w:pStyle w:val="Normal"/>
        <w:jc w:val="center"/>
        <w:rPr/>
      </w:pPr>
      <w:bookmarkStart w:id="1" w:name="__DdeLink__146_229212956"/>
      <w:bookmarkEnd w:id="1"/>
      <w:r>
        <w:rPr>
          <w:b/>
          <w:bCs/>
        </w:rPr>
        <w:t>« Spéculation: ne la laissons pas détruire notre vie de quartier"</w:t>
      </w:r>
    </w:p>
    <w:p>
      <w:pPr>
        <w:pStyle w:val="Normal"/>
        <w:jc w:val="center"/>
        <w:rPr/>
      </w:pPr>
      <w:r>
        <w:rPr>
          <w:b/>
          <w:bCs/>
        </w:rPr>
        <w:t>pour protéger la vie de quartier, ses locataires, petits commerçants et petits propriétaires</w:t>
      </w:r>
    </w:p>
    <w:p>
      <w:pPr>
        <w:pStyle w:val="Normal"/>
        <w:jc w:val="center"/>
        <w:rPr/>
      </w:pPr>
      <w:r>
        <w:rPr>
          <w:b/>
          <w:bCs/>
        </w:rPr>
        <w:t xml:space="preserve">contre la </w:t>
      </w:r>
      <w:r>
        <w:rPr>
          <w:b/>
          <w:bCs/>
          <w:u w:val="single"/>
        </w:rPr>
        <w:t>spéculation effrénée</w:t>
      </w:r>
      <w:bookmarkEnd w:id="0"/>
      <w:r>
        <w:rPr>
          <w:b/>
          <w:bCs/>
        </w:rPr>
        <w:t xml:space="preserve"> qui se déploie dans plusieurs secteurs recherchés de Montréal.</w:t>
      </w:r>
    </w:p>
    <w:p>
      <w:pPr>
        <w:pStyle w:val="Normal"/>
        <w:jc w:val="center"/>
        <w:rPr>
          <w:b/>
          <w:b/>
          <w:bCs/>
        </w:rPr>
      </w:pPr>
      <w:r>
        <w:rPr>
          <w:b/>
          <w:bCs/>
        </w:rPr>
      </w:r>
    </w:p>
    <w:p>
      <w:pPr>
        <w:pStyle w:val="Normal"/>
        <w:jc w:val="both"/>
        <w:rPr/>
      </w:pPr>
      <w:r>
        <w:rPr/>
        <w:t xml:space="preserve">Déjà 450 signatures ont été recueillies auprès de participant-e-s au </w:t>
      </w:r>
      <w:r>
        <w:rPr>
          <w:b/>
          <w:bCs/>
        </w:rPr>
        <w:t xml:space="preserve">«Banquet des résistants amoureux du MileEnd », </w:t>
      </w:r>
      <w:r>
        <w:rPr/>
        <w:t xml:space="preserve">samedi le 14 septembre 2019 rue Bernard puis avec celles signées en ligne, nous en sommes à </w:t>
      </w:r>
      <w:r>
        <w:rPr>
          <w:b/>
          <w:bCs/>
        </w:rPr>
        <w:t>10</w:t>
      </w:r>
      <w:r>
        <w:rPr>
          <w:b/>
          <w:bCs/>
        </w:rPr>
        <w:t>83</w:t>
      </w:r>
      <w:r>
        <w:rPr>
          <w:b/>
          <w:bCs/>
        </w:rPr>
        <w:t>.</w:t>
      </w:r>
      <w:r>
        <w:rPr/>
        <w:t xml:space="preserve"> Les premières ont été déposées au Conseil municipal le 16 septembre et au Conseil d'arrondissement du Plateau le lundi 7 octobre. Les nouvelles signatures seront déposées au prochain Conseil municipal et aux Conseils d'arrondissement concernés.</w:t>
      </w:r>
    </w:p>
    <w:p>
      <w:pPr>
        <w:pStyle w:val="Normal"/>
        <w:rPr/>
      </w:pPr>
      <w:r>
        <w:rPr/>
        <w:drawing>
          <wp:anchor behindDoc="0" distT="0" distB="0" distL="0" distR="0" simplePos="0" locked="0" layoutInCell="1" allowOverlap="1" relativeHeight="2">
            <wp:simplePos x="0" y="0"/>
            <wp:positionH relativeFrom="column">
              <wp:align>left</wp:align>
            </wp:positionH>
            <wp:positionV relativeFrom="paragraph">
              <wp:align>top</wp:align>
            </wp:positionV>
            <wp:extent cx="1379220" cy="122047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1379220" cy="1220470"/>
                    </a:xfrm>
                    <a:prstGeom prst="rect">
                      <a:avLst/>
                    </a:prstGeom>
                    <a:noFill/>
                    <a:ln w="9525">
                      <a:noFill/>
                      <a:miter lim="800000"/>
                      <a:headEnd/>
                      <a:tailEnd/>
                    </a:ln>
                  </pic:spPr>
                </pic:pic>
              </a:graphicData>
            </a:graphic>
          </wp:anchor>
        </w:drawing>
        <w:drawing>
          <wp:anchor behindDoc="0" distT="0" distB="0" distL="0" distR="0" simplePos="0" locked="0" layoutInCell="1" allowOverlap="1" relativeHeight="3">
            <wp:simplePos x="0" y="0"/>
            <wp:positionH relativeFrom="column">
              <wp:posOffset>1538605</wp:posOffset>
            </wp:positionH>
            <wp:positionV relativeFrom="paragraph">
              <wp:posOffset>78740</wp:posOffset>
            </wp:positionV>
            <wp:extent cx="1066800" cy="10668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1066800" cy="1066800"/>
                    </a:xfrm>
                    <a:prstGeom prst="rect">
                      <a:avLst/>
                    </a:prstGeom>
                    <a:noFill/>
                    <a:ln w="9525">
                      <a:noFill/>
                      <a:miter lim="800000"/>
                      <a:headEnd/>
                      <a:tailEnd/>
                    </a:ln>
                  </pic:spPr>
                </pic:pic>
              </a:graphicData>
            </a:graphic>
          </wp:anchor>
        </w:drawing>
      </w:r>
    </w:p>
    <w:p>
      <w:pPr>
        <w:pStyle w:val="Normal"/>
        <w:rPr/>
      </w:pPr>
      <w:bookmarkStart w:id="2" w:name="__DdeLink__157_2133047846"/>
      <w:bookmarkEnd w:id="2"/>
      <w:r>
        <w:rPr>
          <w:b/>
          <w:bCs/>
          <w:sz w:val="32"/>
          <w:szCs w:val="32"/>
        </w:rPr>
        <w:tab/>
        <w:t xml:space="preserve">Coalition Commerces Vie de Quartier     </w:t>
      </w:r>
    </w:p>
    <w:p>
      <w:pPr>
        <w:pStyle w:val="Normal"/>
        <w:rPr/>
      </w:pPr>
      <w:r>
        <w:rPr>
          <w:b/>
          <w:bCs/>
          <w:sz w:val="32"/>
          <w:szCs w:val="32"/>
        </w:rPr>
        <w:t xml:space="preserve"> </w:t>
      </w:r>
      <w:r>
        <w:rPr>
          <w:b/>
          <w:bCs/>
          <w:sz w:val="32"/>
          <w:szCs w:val="32"/>
        </w:rPr>
        <w:tab/>
        <w:t>Centre-Sud Debout</w:t>
      </w:r>
    </w:p>
    <w:p>
      <w:pPr>
        <w:pStyle w:val="Normal"/>
        <w:jc w:val="both"/>
        <w:rPr/>
      </w:pPr>
      <w:r>
        <w:rPr/>
        <w:t xml:space="preserve">      </w:t>
      </w:r>
      <w:r>
        <w:rPr/>
        <w:tab/>
      </w:r>
      <w:r>
        <w:rPr>
          <w:b/>
          <w:bCs/>
          <w:sz w:val="32"/>
          <w:szCs w:val="32"/>
        </w:rPr>
        <w:t>Comité des Citoyens de Milton-Par</w:t>
      </w:r>
      <w:r>
        <w:rPr>
          <w:b/>
          <w:bCs/>
          <w:sz w:val="32"/>
          <w:szCs w:val="32"/>
        </w:rPr>
        <w:t>c</w:t>
      </w:r>
    </w:p>
    <w:p>
      <w:pPr>
        <w:pStyle w:val="Normal"/>
        <w:jc w:val="both"/>
        <w:rPr/>
      </w:pPr>
      <w:r>
        <w:rPr>
          <w:b/>
          <w:bCs/>
          <w:sz w:val="32"/>
          <w:szCs w:val="32"/>
        </w:rPr>
        <w:tab/>
        <w:t>À nous le Plateau, À nous les quartiers</w:t>
      </w:r>
    </w:p>
    <w:p>
      <w:pPr>
        <w:pStyle w:val="Normal"/>
        <w:rPr>
          <w:b/>
          <w:b/>
          <w:bCs/>
          <w:sz w:val="32"/>
          <w:szCs w:val="32"/>
        </w:rPr>
      </w:pPr>
      <w:r>
        <w:rPr>
          <w:b/>
          <w:bCs/>
          <w:sz w:val="32"/>
          <w:szCs w:val="32"/>
        </w:rPr>
      </w:r>
    </w:p>
    <w:p>
      <w:pPr>
        <w:pStyle w:val="Normal"/>
        <w:rPr/>
      </w:pPr>
      <w:r>
        <w:rPr/>
        <w:t xml:space="preserve">L'administration municipale doit </w:t>
      </w:r>
      <w:r>
        <w:rPr>
          <w:color w:val="000000"/>
        </w:rPr>
        <w:t xml:space="preserve">mettre les bouchées doubles pour protéger le tissu social du quartier. </w:t>
      </w:r>
      <w:r>
        <w:rPr/>
        <w:t>Elle doit trouver des mesures urgentes pour aider les résidents à rester dans leur quartier</w:t>
      </w:r>
      <w:r>
        <w:rPr>
          <w:color w:val="000000"/>
        </w:rPr>
        <w:t xml:space="preserve"> ainsi que protéger les petits commerces locaux et indépendants face à la pression spéculative</w:t>
      </w:r>
      <w:r>
        <w:rPr/>
        <w:t>.</w:t>
      </w:r>
    </w:p>
    <w:p>
      <w:pPr>
        <w:pStyle w:val="Normal"/>
        <w:rPr>
          <w:b/>
          <w:b/>
          <w:bCs/>
        </w:rPr>
      </w:pPr>
      <w:r>
        <w:rPr>
          <w:b/>
          <w:bCs/>
        </w:rPr>
      </w:r>
    </w:p>
    <w:p>
      <w:pPr>
        <w:pStyle w:val="Normal"/>
        <w:rPr/>
      </w:pPr>
      <w:r>
        <w:rPr/>
        <w:t>En effet, dans ce contexte accéléré de spéculation exercée par des grands propriétaires tels Shiller Lavy, plusieurs petits commerces suffoquent alors que d’autres sont obligés de déménager. Des locaux commerciaux affichent des vitrines désespérément vides alors que d’autres sont loués par des grandes bannières. Plusieurs rues vivent des tensions similaires telles que Saint-Viateur, Mont-Royal, Masson et même dans St-Léonard! Le secteur commercial a besoin de régulation.</w:t>
      </w:r>
    </w:p>
    <w:p>
      <w:pPr>
        <w:pStyle w:val="Normal"/>
        <w:rPr/>
      </w:pPr>
      <w:r>
        <w:rPr/>
      </w:r>
    </w:p>
    <w:p>
      <w:pPr>
        <w:pStyle w:val="Normal"/>
        <w:rPr/>
      </w:pPr>
      <w:r>
        <w:rPr/>
        <w:t xml:space="preserve">Ces hémorragies s'ajoutent à la longue liste de résidents de longue date du quartier qui ont dû quitter leurs logements: qu’ils soient locataires, artistes, familles, ou petits propriétaires résidentiels, plusieurs d'entre eux ont dû « émigrer » hors de leur milieu de vie! Avec les hausses des valeurs des immeubles en cours, de fortes hausses de taxes foncières et de loyer sont malheureusement à prévoir! </w:t>
      </w:r>
    </w:p>
    <w:p>
      <w:pPr>
        <w:pStyle w:val="Normal"/>
        <w:rPr/>
      </w:pPr>
      <w:r>
        <w:rPr/>
      </w:r>
    </w:p>
    <w:p>
      <w:pPr>
        <w:pStyle w:val="Normal"/>
        <w:rPr/>
      </w:pPr>
      <w:r>
        <w:rPr/>
        <w:t xml:space="preserve">Nous réclamons de nos élu-e-s de l'arrondissement du Plateau Mont Royal et autres ainsi que de la Ville de Montréal des mesures énergiques et urgentes pour mettre fin à cette réalité qui est en train de détruire une vie de quartier riche, mixte et enviée à l’international. </w:t>
      </w:r>
      <w:r>
        <w:rPr>
          <w:b/>
          <w:bCs/>
        </w:rPr>
        <w:t xml:space="preserve">Que l'administration actuelle : </w:t>
      </w:r>
    </w:p>
    <w:p>
      <w:pPr>
        <w:pStyle w:val="Normal"/>
        <w:rPr/>
      </w:pPr>
      <w:r>
        <w:rPr/>
      </w:r>
    </w:p>
    <w:p>
      <w:pPr>
        <w:pStyle w:val="Normal"/>
        <w:rPr>
          <w:b/>
          <w:b/>
          <w:bCs/>
        </w:rPr>
      </w:pPr>
      <w:r>
        <w:rPr>
          <w:b/>
          <w:bCs/>
        </w:rPr>
        <w:t xml:space="preserve">-accentue ses propres mesures et ses pressions sur Québec pour obtenir des revenus supplémentaires et donner un répit aux contribuables; </w:t>
      </w:r>
    </w:p>
    <w:p>
      <w:pPr>
        <w:pStyle w:val="Normal"/>
        <w:rPr>
          <w:b/>
          <w:b/>
          <w:bCs/>
        </w:rPr>
      </w:pPr>
      <w:r>
        <w:rPr>
          <w:b/>
          <w:bCs/>
        </w:rPr>
        <w:t xml:space="preserve">-implante un système de taxation plus juste et qui permette de contrer efficacement la spéculation; </w:t>
      </w:r>
    </w:p>
    <w:p>
      <w:pPr>
        <w:pStyle w:val="Normal"/>
        <w:rPr/>
      </w:pPr>
      <w:r>
        <w:rPr>
          <w:b/>
          <w:bCs/>
        </w:rPr>
        <w:t>-agisse pour mettre en place une Régie des loyers commerciaux et, finalement;</w:t>
      </w:r>
    </w:p>
    <w:p>
      <w:pPr>
        <w:pStyle w:val="Normal"/>
        <w:rPr>
          <w:b/>
          <w:b/>
          <w:bCs/>
        </w:rPr>
      </w:pPr>
      <w:r>
        <w:rPr>
          <w:b/>
          <w:bCs/>
        </w:rPr>
        <w:t>-vise une réforme de la Régie du logement afin de la rendre plus efficace et d’avoir de meilleurs systèmes de contrôle.</w:t>
      </w:r>
    </w:p>
    <w:p>
      <w:pPr>
        <w:pStyle w:val="Normal"/>
        <w:rPr/>
      </w:pPr>
      <w:r>
        <w:rPr/>
      </w:r>
    </w:p>
    <w:p>
      <w:pPr>
        <w:pStyle w:val="Normal"/>
        <w:rPr/>
      </w:pPr>
      <w:r>
        <w:rPr/>
        <w:t>Nom</w:t>
        <w:tab/>
        <w:t xml:space="preserve">Prénom </w:t>
        <w:tab/>
        <w:t>Signature</w:t>
        <w:tab/>
        <w:tab/>
        <w:tab/>
        <w:t>Adresse postale</w:t>
        <w:tab/>
        <w:tab/>
        <w:t>Adresse courriel</w:t>
      </w:r>
    </w:p>
    <w:p>
      <w:pPr>
        <w:pStyle w:val="Normal"/>
        <w:rPr/>
      </w:pPr>
      <w:r>
        <w:rPr/>
      </w:r>
    </w:p>
    <w:p>
      <w:pPr>
        <w:pStyle w:val="Normal"/>
        <w:rPr/>
      </w:pPr>
      <w:r>
        <w:rPr/>
        <w:t>……………………………………………………………………………………………………………</w:t>
      </w:r>
      <w:r>
        <w:rPr/>
        <w:t>..……………………………………………………………………………………………………………</w:t>
      </w:r>
    </w:p>
    <w:p>
      <w:pPr>
        <w:pStyle w:val="Normal"/>
        <w:rPr/>
      </w:pPr>
      <w:r>
        <w:rPr/>
      </w:r>
    </w:p>
    <w:p>
      <w:pPr>
        <w:pStyle w:val="Normal"/>
        <w:rPr/>
      </w:pPr>
      <w:r>
        <w:rPr/>
        <w:t>……………………………………………………………………………………………………………</w:t>
      </w:r>
      <w:r>
        <w:rPr/>
        <w:t>..</w:t>
      </w:r>
    </w:p>
    <w:p>
      <w:pPr>
        <w:pStyle w:val="Normal"/>
        <w:rPr/>
      </w:pPr>
      <w:r>
        <w:rPr/>
      </w:r>
    </w:p>
    <w:p>
      <w:pPr>
        <w:pStyle w:val="Normal"/>
        <w:rPr/>
      </w:pPr>
      <w:r>
        <w:rPr/>
        <w:t>……………………………………………………………………………………………………………</w:t>
      </w:r>
      <w:r>
        <w:rPr/>
        <w:t>..</w:t>
      </w:r>
    </w:p>
    <w:p>
      <w:pPr>
        <w:pStyle w:val="Normal"/>
        <w:rPr/>
      </w:pPr>
      <w:r>
        <w:rPr/>
      </w:r>
    </w:p>
    <w:p>
      <w:pPr>
        <w:pStyle w:val="Normal"/>
        <w:rPr/>
      </w:pPr>
      <w:r>
        <w:rPr/>
        <w:t>……………………………………………………………………………………………………………</w:t>
      </w:r>
      <w:r>
        <w:rPr/>
        <w:t>..</w:t>
      </w:r>
    </w:p>
    <w:p>
      <w:pPr>
        <w:pStyle w:val="Normal"/>
        <w:rPr/>
      </w:pPr>
      <w:r>
        <w:rPr/>
      </w:r>
    </w:p>
    <w:p>
      <w:pPr>
        <w:pStyle w:val="Normal"/>
        <w:jc w:val="center"/>
        <w:rPr>
          <w:b w:val="false"/>
          <w:b w:val="false"/>
          <w:bCs w:val="false"/>
        </w:rPr>
      </w:pPr>
      <w:bookmarkStart w:id="3" w:name="__DdeLink__51_1920426792"/>
      <w:r>
        <w:rPr>
          <w:b w:val="false"/>
          <w:bCs w:val="false"/>
        </w:rPr>
        <w:t>……………………………………………………………………………………………………………</w:t>
      </w:r>
      <w:bookmarkEnd w:id="3"/>
      <w:r>
        <w:rPr>
          <w:b w:val="false"/>
          <w:bCs w:val="false"/>
        </w:rPr>
        <w:t>..</w:t>
      </w:r>
    </w:p>
    <w:p>
      <w:pPr>
        <w:pStyle w:val="Normal"/>
        <w:rPr/>
      </w:pPr>
      <w:r>
        <w:rPr/>
      </w:r>
    </w:p>
    <w:p>
      <w:pPr>
        <w:pStyle w:val="Normal"/>
        <w:rPr/>
      </w:pPr>
      <w:r>
        <w:rPr/>
        <w:t>……………………………………………………………………………………………………………</w:t>
      </w:r>
      <w:r>
        <w:rPr/>
        <w:t>..</w:t>
      </w:r>
    </w:p>
    <w:p>
      <w:pPr>
        <w:pStyle w:val="Normal"/>
        <w:rPr/>
      </w:pPr>
      <w:r>
        <w:rPr/>
      </w:r>
    </w:p>
    <w:p>
      <w:pPr>
        <w:pStyle w:val="Normal"/>
        <w:rPr/>
      </w:pPr>
      <w:r>
        <w:rPr/>
        <w:t>……………………………………………………………………………………………………………</w:t>
      </w:r>
      <w:r>
        <w:rPr/>
        <w:t>..</w:t>
      </w:r>
    </w:p>
    <w:p>
      <w:pPr>
        <w:pStyle w:val="Normal"/>
        <w:rPr/>
      </w:pPr>
      <w:r>
        <w:rPr/>
      </w:r>
    </w:p>
    <w:p>
      <w:pPr>
        <w:pStyle w:val="Normal"/>
        <w:rPr/>
      </w:pPr>
      <w:r>
        <w:rPr/>
        <w:t>……………………………………………………………………………………………………………</w:t>
      </w:r>
      <w:r>
        <w:rPr/>
        <w:t>..</w:t>
      </w:r>
    </w:p>
    <w:p>
      <w:pPr>
        <w:pStyle w:val="Normal"/>
        <w:rPr/>
      </w:pPr>
      <w:r>
        <w:rPr/>
      </w:r>
    </w:p>
    <w:p>
      <w:pPr>
        <w:pStyle w:val="Normal"/>
        <w:jc w:val="center"/>
        <w:rPr>
          <w:b w:val="false"/>
          <w:b w:val="false"/>
          <w:bCs w:val="false"/>
        </w:rPr>
      </w:pPr>
      <w:r>
        <w:rPr>
          <w:b w:val="false"/>
          <w:bCs w:val="false"/>
        </w:rPr>
        <w:t>……………………………………………………………………………………………………………</w:t>
      </w:r>
      <w:r>
        <w:rPr>
          <w:b w:val="false"/>
          <w:bCs w:val="false"/>
        </w:rPr>
        <w:t>..</w:t>
      </w:r>
    </w:p>
    <w:p>
      <w:pPr>
        <w:pStyle w:val="Normal"/>
        <w:rPr/>
      </w:pPr>
      <w:r>
        <w:rPr/>
      </w:r>
    </w:p>
    <w:p>
      <w:pPr>
        <w:pStyle w:val="Normal"/>
        <w:rPr/>
      </w:pPr>
      <w:r>
        <w:rPr/>
        <w:t>……………………………………………………………………………………………………………</w:t>
      </w:r>
      <w:r>
        <w:rPr/>
        <w:t>..</w:t>
      </w:r>
    </w:p>
    <w:p>
      <w:pPr>
        <w:pStyle w:val="Normal"/>
        <w:rPr/>
      </w:pPr>
      <w:r>
        <w:rPr/>
      </w:r>
    </w:p>
    <w:p>
      <w:pPr>
        <w:pStyle w:val="Normal"/>
        <w:rPr/>
      </w:pPr>
      <w:r>
        <w:rPr/>
        <w:t>……………………………………………………………………………………………………………</w:t>
      </w:r>
      <w:r>
        <w:rPr/>
        <w:t>..</w:t>
      </w:r>
    </w:p>
    <w:p>
      <w:pPr>
        <w:pStyle w:val="Normal"/>
        <w:rPr/>
      </w:pPr>
      <w:r>
        <w:rPr/>
      </w:r>
    </w:p>
    <w:p>
      <w:pPr>
        <w:pStyle w:val="Normal"/>
        <w:rPr/>
      </w:pPr>
      <w:r>
        <w:rPr/>
        <w:t>……………………………………………………………………………………………………………</w:t>
      </w:r>
      <w:r>
        <w:rPr/>
        <w:t>..</w:t>
      </w:r>
    </w:p>
    <w:p>
      <w:pPr>
        <w:pStyle w:val="Normal"/>
        <w:rPr/>
      </w:pPr>
      <w:r>
        <w:rPr/>
      </w:r>
    </w:p>
    <w:p>
      <w:pPr>
        <w:pStyle w:val="Normal"/>
        <w:jc w:val="center"/>
        <w:rPr>
          <w:b w:val="false"/>
          <w:b w:val="false"/>
          <w:bCs w:val="false"/>
        </w:rPr>
      </w:pPr>
      <w:r>
        <w:rPr>
          <w:b w:val="false"/>
          <w:bCs w:val="false"/>
        </w:rPr>
        <w:t>……………………………………………………………………………………………………………</w:t>
      </w:r>
      <w:r>
        <w:rPr>
          <w:b w:val="false"/>
          <w:bCs w:val="false"/>
        </w:rPr>
        <w:t>..</w:t>
      </w:r>
    </w:p>
    <w:p>
      <w:pPr>
        <w:pStyle w:val="Normal"/>
        <w:rPr/>
      </w:pPr>
      <w:r>
        <w:rPr/>
      </w:r>
    </w:p>
    <w:p>
      <w:pPr>
        <w:pStyle w:val="Normal"/>
        <w:rPr/>
      </w:pPr>
      <w:r>
        <w:rPr/>
        <w:t>……………………………………………………………………………………………………………</w:t>
      </w:r>
      <w:r>
        <w:rPr/>
        <w:t>..</w:t>
      </w:r>
    </w:p>
    <w:p>
      <w:pPr>
        <w:pStyle w:val="Normal"/>
        <w:rPr/>
      </w:pPr>
      <w:r>
        <w:rPr/>
      </w:r>
    </w:p>
    <w:p>
      <w:pPr>
        <w:pStyle w:val="Normal"/>
        <w:rPr/>
      </w:pPr>
      <w:r>
        <w:rPr/>
        <w:t>……………………………………………………………………………………………………………</w:t>
      </w:r>
      <w:r>
        <w:rPr/>
        <w:t>..</w:t>
      </w:r>
    </w:p>
    <w:p>
      <w:pPr>
        <w:pStyle w:val="Normal"/>
        <w:rPr/>
      </w:pPr>
      <w:r>
        <w:rPr/>
      </w:r>
    </w:p>
    <w:p>
      <w:pPr>
        <w:pStyle w:val="Normal"/>
        <w:rPr/>
      </w:pPr>
      <w:r>
        <w:rPr/>
        <w:t>……………………………………………………………………………………………………………</w:t>
      </w:r>
      <w:r>
        <w:rPr/>
        <w:t>..</w:t>
      </w:r>
    </w:p>
    <w:p>
      <w:pPr>
        <w:pStyle w:val="Normal"/>
        <w:rPr/>
      </w:pPr>
      <w:r>
        <w:rPr/>
      </w:r>
    </w:p>
    <w:p>
      <w:pPr>
        <w:pStyle w:val="Normal"/>
        <w:jc w:val="center"/>
        <w:rPr/>
      </w:pPr>
      <w:r>
        <w:rPr>
          <w:b w:val="false"/>
          <w:bCs w:val="false"/>
        </w:rPr>
        <w:t>……………………………………………………………………………………………………………</w:t>
      </w:r>
      <w:r>
        <w:rPr>
          <w:b w:val="false"/>
          <w:bCs w:val="false"/>
        </w:rPr>
        <w:t>..</w:t>
      </w:r>
    </w:p>
    <w:p>
      <w:pPr>
        <w:pStyle w:val="Normal"/>
        <w:rPr/>
      </w:pPr>
      <w:r>
        <w:rPr/>
      </w:r>
    </w:p>
    <w:p>
      <w:pPr>
        <w:pStyle w:val="Normal"/>
        <w:rPr/>
      </w:pPr>
      <w:r>
        <w:rPr/>
        <w:t>……………………………………………………………………………………………………………</w:t>
      </w:r>
      <w:r>
        <w:rPr/>
        <w:t>..</w:t>
      </w:r>
    </w:p>
    <w:p>
      <w:pPr>
        <w:pStyle w:val="Normal"/>
        <w:rPr/>
      </w:pPr>
      <w:r>
        <w:rPr/>
      </w:r>
    </w:p>
    <w:p>
      <w:pPr>
        <w:pStyle w:val="Normal"/>
        <w:jc w:val="both"/>
        <w:rPr/>
      </w:pPr>
      <w:r>
        <w:rPr>
          <w:b w:val="false"/>
          <w:bCs w:val="false"/>
        </w:rPr>
        <w:t>……………………………………………………………………………………………………………</w:t>
      </w:r>
      <w:r>
        <w:rPr>
          <w:b w:val="false"/>
          <w:bCs w:val="false"/>
        </w:rPr>
        <w:t>..</w:t>
      </w:r>
    </w:p>
    <w:p>
      <w:pPr>
        <w:pStyle w:val="Normal"/>
        <w:jc w:val="both"/>
        <w:rPr>
          <w:b w:val="false"/>
          <w:b w:val="false"/>
          <w:bCs w:val="false"/>
        </w:rPr>
      </w:pPr>
      <w:r>
        <w:rPr>
          <w:b w:val="false"/>
          <w:bCs w:val="false"/>
        </w:rPr>
      </w:r>
    </w:p>
    <w:p>
      <w:pPr>
        <w:pStyle w:val="Normal"/>
        <w:jc w:val="center"/>
        <w:rPr/>
      </w:pPr>
      <w:r>
        <w:rPr>
          <w:b w:val="false"/>
          <w:bCs w:val="false"/>
        </w:rPr>
        <w:t>……………………………………………………………………………………………………………</w:t>
      </w:r>
      <w:r>
        <w:rPr>
          <w:b w:val="false"/>
          <w:bCs w:val="false"/>
        </w:rPr>
        <w:t>..</w:t>
      </w:r>
    </w:p>
    <w:p>
      <w:pPr>
        <w:pStyle w:val="Normal"/>
        <w:rPr/>
      </w:pPr>
      <w:r>
        <w:rPr/>
      </w:r>
    </w:p>
    <w:p>
      <w:pPr>
        <w:pStyle w:val="Normal"/>
        <w:rPr/>
      </w:pPr>
      <w:bookmarkStart w:id="4" w:name="__DdeLink__114_1736912306"/>
      <w:bookmarkEnd w:id="4"/>
      <w:r>
        <w:rPr/>
        <w:t>……………………………………………………………………………………………………………</w:t>
      </w:r>
      <w:r>
        <w:rPr/>
        <w:t>..</w:t>
      </w:r>
    </w:p>
    <w:p>
      <w:pPr>
        <w:pStyle w:val="Normal"/>
        <w:rPr/>
      </w:pPr>
      <w:r>
        <w:rPr/>
      </w:r>
    </w:p>
    <w:p>
      <w:pPr>
        <w:pStyle w:val="Normal"/>
        <w:jc w:val="both"/>
        <w:rPr/>
      </w:pPr>
      <w:r>
        <w:rPr>
          <w:b w:val="false"/>
          <w:bCs w:val="false"/>
        </w:rPr>
        <w:t>……………………………………………………………………………………………………………</w:t>
      </w:r>
      <w:r>
        <w:rPr>
          <w:b w:val="false"/>
          <w:bCs w:val="false"/>
        </w:rPr>
        <w:t>..</w:t>
      </w:r>
    </w:p>
    <w:p>
      <w:pPr>
        <w:pStyle w:val="Normal"/>
        <w:jc w:val="both"/>
        <w:rPr>
          <w:b w:val="false"/>
          <w:b w:val="false"/>
          <w:bCs w:val="false"/>
        </w:rPr>
      </w:pPr>
      <w:bookmarkStart w:id="5" w:name="__DdeLink__114_17369123069"/>
      <w:bookmarkStart w:id="6" w:name="__DdeLink__114_17369123069"/>
      <w:bookmarkEnd w:id="6"/>
      <w:r>
        <w:rPr>
          <w:b w:val="false"/>
          <w:bCs w:val="false"/>
        </w:rPr>
      </w:r>
    </w:p>
    <w:p>
      <w:pPr>
        <w:pStyle w:val="Normal"/>
        <w:jc w:val="both"/>
        <w:rPr/>
      </w:pPr>
      <w:r>
        <w:rPr/>
      </w:r>
    </w:p>
    <w:p>
      <w:pPr>
        <w:pStyle w:val="Normal"/>
        <w:rPr/>
      </w:pPr>
      <w:r>
        <w:rPr/>
        <w:t>……………………………………………………………………………………………………………</w:t>
      </w:r>
      <w:r>
        <w:rPr/>
        <w:t>..</w:t>
      </w:r>
    </w:p>
    <w:p>
      <w:pPr>
        <w:pStyle w:val="Normal"/>
        <w:rPr/>
      </w:pPr>
      <w:r>
        <w:rPr/>
      </w:r>
    </w:p>
    <w:p>
      <w:pPr>
        <w:pStyle w:val="Normal"/>
        <w:jc w:val="both"/>
        <w:rPr/>
      </w:pPr>
      <w:r>
        <w:rPr>
          <w:b w:val="false"/>
          <w:bCs w:val="false"/>
        </w:rPr>
        <w:t>……………………………………………………………………………………………………………</w:t>
      </w:r>
      <w:r>
        <w:rPr>
          <w:b w:val="false"/>
          <w:bCs w:val="false"/>
        </w:rPr>
        <w:t>..</w:t>
      </w:r>
    </w:p>
    <w:p>
      <w:pPr>
        <w:pStyle w:val="Normal"/>
        <w:jc w:val="both"/>
        <w:rPr/>
      </w:pPr>
      <w:r>
        <w:rPr/>
      </w:r>
    </w:p>
    <w:sectPr>
      <w:type w:val="nextPage"/>
      <w:pgSz w:w="12240" w:h="15840"/>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ahoma">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1"/>
  <w:defaultTabStop w:val="709"/>
  <w:compat/>
  <w:themeFontLang w:val="fr-C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Fallback" w:cs="FreeSans"/>
        <w:szCs w:val="24"/>
        <w:lang w:val="fr-CA"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62fb8"/>
    <w:pPr>
      <w:widowControl w:val="false"/>
      <w:suppressAutoHyphens w:val="true"/>
      <w:bidi w:val="0"/>
      <w:jc w:val="left"/>
    </w:pPr>
    <w:rPr>
      <w:rFonts w:ascii="Liberation Serif" w:hAnsi="Liberation Serif" w:eastAsia="Droid Sans Fallback" w:cs="FreeSans"/>
      <w:color w:val="00000A"/>
      <w:sz w:val="24"/>
      <w:szCs w:val="24"/>
      <w:lang w:val="fr-CA" w:eastAsia="zh-CN" w:bidi="hi-IN"/>
    </w:rPr>
  </w:style>
  <w:style w:type="character" w:styleId="DefaultParagraphFont" w:default="1">
    <w:name w:val="Default Paragraph Font"/>
    <w:uiPriority w:val="1"/>
    <w:semiHidden/>
    <w:unhideWhenUsed/>
    <w:qFormat/>
    <w:rPr/>
  </w:style>
  <w:style w:type="character" w:styleId="Accentuation">
    <w:name w:val="Accentuation"/>
    <w:rsid w:val="00b62fb8"/>
    <w:rPr>
      <w:i/>
      <w:iCs/>
    </w:rPr>
  </w:style>
  <w:style w:type="character" w:styleId="Caractresdenumrotation" w:customStyle="1">
    <w:name w:val="Caractères de numérotation"/>
    <w:qFormat/>
    <w:rsid w:val="00b62fb8"/>
    <w:rPr/>
  </w:style>
  <w:style w:type="character" w:styleId="Annotationreference">
    <w:name w:val="annotation reference"/>
    <w:basedOn w:val="DefaultParagraphFont"/>
    <w:uiPriority w:val="99"/>
    <w:semiHidden/>
    <w:unhideWhenUsed/>
    <w:qFormat/>
    <w:rsid w:val="000814cb"/>
    <w:rPr>
      <w:sz w:val="16"/>
      <w:szCs w:val="16"/>
    </w:rPr>
  </w:style>
  <w:style w:type="character" w:styleId="CommentaireCar" w:customStyle="1">
    <w:name w:val="Commentaire Car"/>
    <w:basedOn w:val="DefaultParagraphFont"/>
    <w:link w:val="Commentaire"/>
    <w:uiPriority w:val="99"/>
    <w:semiHidden/>
    <w:qFormat/>
    <w:rsid w:val="000814cb"/>
    <w:rPr>
      <w:rFonts w:cs="Mangal"/>
      <w:color w:val="00000A"/>
      <w:szCs w:val="18"/>
    </w:rPr>
  </w:style>
  <w:style w:type="character" w:styleId="ObjetducommentaireCar" w:customStyle="1">
    <w:name w:val="Objet du commentaire Car"/>
    <w:basedOn w:val="CommentaireCar"/>
    <w:link w:val="Objetducommentaire"/>
    <w:uiPriority w:val="99"/>
    <w:semiHidden/>
    <w:qFormat/>
    <w:rsid w:val="000814cb"/>
    <w:rPr>
      <w:b/>
      <w:bCs/>
    </w:rPr>
  </w:style>
  <w:style w:type="character" w:styleId="TextedebullesCar" w:customStyle="1">
    <w:name w:val="Texte de bulles Car"/>
    <w:basedOn w:val="DefaultParagraphFont"/>
    <w:link w:val="Textedebulles"/>
    <w:uiPriority w:val="99"/>
    <w:semiHidden/>
    <w:qFormat/>
    <w:rsid w:val="000814cb"/>
    <w:rPr>
      <w:rFonts w:ascii="Tahoma" w:hAnsi="Tahoma" w:cs="Mangal"/>
      <w:color w:val="00000A"/>
      <w:sz w:val="16"/>
      <w:szCs w:val="14"/>
    </w:rPr>
  </w:style>
  <w:style w:type="character" w:styleId="LienInternet">
    <w:name w:val="Lien Internet"/>
    <w:rPr>
      <w:color w:val="000080"/>
      <w:u w:val="single"/>
      <w:lang w:val="zxx" w:eastAsia="zxx" w:bidi="zxx"/>
    </w:rPr>
  </w:style>
  <w:style w:type="character" w:styleId="LienInternetvisit">
    <w:name w:val="Lien Internet visité"/>
    <w:rPr>
      <w:color w:val="800000"/>
      <w:u w:val="single"/>
      <w:lang w:val="zxx" w:eastAsia="zxx" w:bidi="zxx"/>
    </w:rPr>
  </w:style>
  <w:style w:type="paragraph" w:styleId="Titre">
    <w:name w:val="Titre"/>
    <w:basedOn w:val="Normal"/>
    <w:next w:val="Corpsdetexte"/>
    <w:qFormat/>
    <w:pPr>
      <w:keepNext/>
      <w:spacing w:before="240" w:after="120"/>
    </w:pPr>
    <w:rPr>
      <w:rFonts w:ascii="Liberation Sans" w:hAnsi="Liberation Sans" w:eastAsia="Droid Sans Fallback" w:cs="FreeSans"/>
      <w:sz w:val="28"/>
      <w:szCs w:val="28"/>
    </w:rPr>
  </w:style>
  <w:style w:type="paragraph" w:styleId="Corpsdetexte">
    <w:name w:val="Corps de texte"/>
    <w:basedOn w:val="Normal"/>
    <w:rsid w:val="00b62fb8"/>
    <w:pPr>
      <w:spacing w:lineRule="auto" w:line="288" w:before="0" w:after="140"/>
    </w:pPr>
    <w:rPr/>
  </w:style>
  <w:style w:type="paragraph" w:styleId="Liste">
    <w:name w:val="Liste"/>
    <w:basedOn w:val="Corpsdetexte"/>
    <w:rsid w:val="00b62fb8"/>
    <w:pPr/>
    <w:rPr/>
  </w:style>
  <w:style w:type="paragraph" w:styleId="Lgende">
    <w:name w:val="Légende"/>
    <w:basedOn w:val="Normal"/>
    <w:pPr>
      <w:suppressLineNumbers/>
      <w:spacing w:before="120" w:after="120"/>
    </w:pPr>
    <w:rPr>
      <w:rFonts w:cs="FreeSans"/>
      <w:i/>
      <w:iCs/>
      <w:sz w:val="24"/>
      <w:szCs w:val="24"/>
    </w:rPr>
  </w:style>
  <w:style w:type="paragraph" w:styleId="Index" w:customStyle="1">
    <w:name w:val="Index"/>
    <w:basedOn w:val="Normal"/>
    <w:qFormat/>
    <w:rsid w:val="00b62fb8"/>
    <w:pPr>
      <w:suppressLineNumbers/>
    </w:pPr>
    <w:rPr/>
  </w:style>
  <w:style w:type="paragraph" w:styleId="Titreprincipal">
    <w:name w:val="Titre principal"/>
    <w:basedOn w:val="Normal"/>
    <w:qFormat/>
    <w:rsid w:val="00b62fb8"/>
    <w:pPr>
      <w:keepNext/>
      <w:spacing w:before="240" w:after="120"/>
    </w:pPr>
    <w:rPr>
      <w:rFonts w:ascii="Liberation Sans" w:hAnsi="Liberation Sans"/>
      <w:sz w:val="28"/>
      <w:szCs w:val="28"/>
    </w:rPr>
  </w:style>
  <w:style w:type="paragraph" w:styleId="Caption">
    <w:name w:val="caption"/>
    <w:basedOn w:val="Normal"/>
    <w:qFormat/>
    <w:rsid w:val="00b62fb8"/>
    <w:pPr>
      <w:suppressLineNumbers/>
      <w:spacing w:before="120" w:after="120"/>
    </w:pPr>
    <w:rPr>
      <w:i/>
      <w:iCs/>
    </w:rPr>
  </w:style>
  <w:style w:type="paragraph" w:styleId="Annotationtext">
    <w:name w:val="annotation text"/>
    <w:basedOn w:val="Normal"/>
    <w:link w:val="CommentaireCar"/>
    <w:uiPriority w:val="99"/>
    <w:semiHidden/>
    <w:unhideWhenUsed/>
    <w:qFormat/>
    <w:rsid w:val="000814cb"/>
    <w:pPr/>
    <w:rPr>
      <w:rFonts w:cs="Mangal"/>
      <w:sz w:val="20"/>
      <w:szCs w:val="18"/>
    </w:rPr>
  </w:style>
  <w:style w:type="paragraph" w:styleId="Annotationsubject">
    <w:name w:val="annotation subject"/>
    <w:basedOn w:val="Annotationtext"/>
    <w:link w:val="ObjetducommentaireCar"/>
    <w:uiPriority w:val="99"/>
    <w:semiHidden/>
    <w:unhideWhenUsed/>
    <w:qFormat/>
    <w:rsid w:val="000814cb"/>
    <w:pPr/>
    <w:rPr>
      <w:b/>
      <w:bCs/>
    </w:rPr>
  </w:style>
  <w:style w:type="paragraph" w:styleId="Revision">
    <w:name w:val="Revision"/>
    <w:uiPriority w:val="99"/>
    <w:semiHidden/>
    <w:qFormat/>
    <w:rsid w:val="000814cb"/>
    <w:pPr>
      <w:widowControl/>
      <w:suppressAutoHyphens w:val="true"/>
      <w:bidi w:val="0"/>
      <w:jc w:val="left"/>
    </w:pPr>
    <w:rPr>
      <w:rFonts w:ascii="Liberation Serif" w:hAnsi="Liberation Serif" w:eastAsia="Droid Sans Fallback" w:cs="Mangal"/>
      <w:color w:val="00000A"/>
      <w:sz w:val="24"/>
      <w:szCs w:val="21"/>
      <w:lang w:val="fr-CA" w:eastAsia="zh-CN" w:bidi="hi-IN"/>
    </w:rPr>
  </w:style>
  <w:style w:type="paragraph" w:styleId="BalloonText">
    <w:name w:val="Balloon Text"/>
    <w:basedOn w:val="Normal"/>
    <w:link w:val="TextedebullesCar"/>
    <w:uiPriority w:val="99"/>
    <w:semiHidden/>
    <w:unhideWhenUsed/>
    <w:qFormat/>
    <w:rsid w:val="000814cb"/>
    <w:pPr/>
    <w:rPr>
      <w:rFonts w:ascii="Tahoma" w:hAnsi="Tahoma" w:cs="Mangal"/>
      <w:sz w:val="16"/>
      <w:szCs w:val="14"/>
    </w:rPr>
  </w:style>
  <w:style w:type="numbering" w:styleId="NoList" w:default="1">
    <w:name w:val="No List"/>
    <w:uiPriority w:val="99"/>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bit.ly/2p0RHtV" TargetMode="External"/><Relationship Id="rId3" Type="http://schemas.openxmlformats.org/officeDocument/2006/relationships/image" Target="media/image1.jpeg"/><Relationship Id="rId4" Type="http://schemas.openxmlformats.org/officeDocument/2006/relationships/image" Target="media/image2.jpeg"/><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Application>LibreOffice/4.4.3.2$Linux_X86_64 LibreOffice_project/40m0$Build-2</Application>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2019-09-09T15:02:00Z</dcterms:created>
  <dc:creator>Isabelle</dc:creator>
  <dc:language>fr-CA</dc:language>
  <cp:lastPrinted>2019-11-14T15:46:39Z</cp:lastPrinted>
  <dcterms:modified xsi:type="dcterms:W3CDTF">2019-12-03T18:07:56Z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